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C53F" w14:textId="77777777" w:rsidR="006B4773" w:rsidRPr="006B4773" w:rsidRDefault="006B4773" w:rsidP="006B4773">
      <w:pPr>
        <w:jc w:val="center"/>
        <w:rPr>
          <w:rFonts w:cs="Times New Roman"/>
          <w:b/>
          <w:szCs w:val="28"/>
        </w:rPr>
      </w:pPr>
      <w:r w:rsidRPr="006B4773">
        <w:rPr>
          <w:rFonts w:cs="Times New Roman"/>
          <w:b/>
          <w:szCs w:val="28"/>
        </w:rPr>
        <w:t xml:space="preserve">GUIDANCE ON PILOTING INTERNATIONAL TOURIST ARRIVALS </w:t>
      </w:r>
    </w:p>
    <w:p w14:paraId="6B5FB14B" w14:textId="3531E0F9" w:rsidR="006B4773" w:rsidRPr="006B4773" w:rsidRDefault="006B4773" w:rsidP="006B4773">
      <w:pPr>
        <w:jc w:val="center"/>
        <w:rPr>
          <w:rFonts w:cs="Times New Roman"/>
          <w:b/>
          <w:szCs w:val="28"/>
        </w:rPr>
      </w:pPr>
      <w:r w:rsidRPr="006B4773">
        <w:rPr>
          <w:rFonts w:cs="Times New Roman"/>
          <w:b/>
          <w:szCs w:val="28"/>
        </w:rPr>
        <w:t>TO DA NANG/VIETNAM</w:t>
      </w:r>
    </w:p>
    <w:p w14:paraId="6708AE2B" w14:textId="4868BFB1" w:rsidR="006B4773" w:rsidRDefault="00D144A6" w:rsidP="006B4773">
      <w:pPr>
        <w:spacing w:after="0"/>
        <w:jc w:val="center"/>
        <w:rPr>
          <w:rFonts w:eastAsia="Times New Roman" w:cs="Times New Roman"/>
          <w:b/>
          <w:color w:val="000000" w:themeColor="text1"/>
          <w:szCs w:val="28"/>
          <w:shd w:val="clear" w:color="auto" w:fill="FFFFFF"/>
        </w:rPr>
      </w:pPr>
      <w:r>
        <w:rPr>
          <w:rFonts w:eastAsia="Times New Roman" w:cs="Times New Roman"/>
          <w:b/>
          <w:color w:val="000000" w:themeColor="text1"/>
          <w:szCs w:val="28"/>
          <w:shd w:val="clear" w:color="auto" w:fill="FFFFFF"/>
        </w:rPr>
        <w:t>- FOR TRAVEL</w:t>
      </w:r>
      <w:r w:rsidR="00A47D9A">
        <w:rPr>
          <w:rFonts w:eastAsia="Times New Roman" w:cs="Times New Roman"/>
          <w:b/>
          <w:color w:val="000000" w:themeColor="text1"/>
          <w:szCs w:val="28"/>
          <w:shd w:val="clear" w:color="auto" w:fill="FFFFFF"/>
        </w:rPr>
        <w:t xml:space="preserve"> AGENCIES &amp; TOUR OPERATORS </w:t>
      </w:r>
      <w:r w:rsidR="006B4773">
        <w:rPr>
          <w:rFonts w:eastAsia="Times New Roman" w:cs="Times New Roman"/>
          <w:b/>
          <w:color w:val="000000" w:themeColor="text1"/>
          <w:szCs w:val="28"/>
          <w:shd w:val="clear" w:color="auto" w:fill="FFFFFF"/>
        </w:rPr>
        <w:t>–</w:t>
      </w:r>
    </w:p>
    <w:p w14:paraId="227EE46B" w14:textId="77777777" w:rsidR="006B4773" w:rsidRPr="006B4773" w:rsidRDefault="006B4773" w:rsidP="006B4773">
      <w:pPr>
        <w:spacing w:after="0"/>
        <w:jc w:val="center"/>
        <w:rPr>
          <w:rFonts w:eastAsia="Times New Roman" w:cs="Times New Roman"/>
          <w:b/>
          <w:color w:val="000000" w:themeColor="text1"/>
          <w:szCs w:val="28"/>
          <w:shd w:val="clear" w:color="auto" w:fill="FFFFFF"/>
        </w:rPr>
      </w:pPr>
    </w:p>
    <w:p w14:paraId="4AE6ED4B" w14:textId="3247CA40" w:rsidR="00A97C4E" w:rsidRPr="00F00AC7" w:rsidRDefault="0021084B" w:rsidP="00A97C4E">
      <w:pPr>
        <w:rPr>
          <w:rFonts w:cs="Times New Roman"/>
          <w:szCs w:val="28"/>
        </w:rPr>
      </w:pPr>
      <w:r>
        <w:rPr>
          <w:rFonts w:eastAsia="Times New Roman" w:cs="Times New Roman"/>
          <w:b/>
          <w:color w:val="000000" w:themeColor="text1"/>
          <w:szCs w:val="28"/>
          <w:shd w:val="clear" w:color="auto" w:fill="FFFFFF"/>
        </w:rPr>
        <w:t>I.</w:t>
      </w:r>
      <w:r w:rsidR="00A97C4E" w:rsidRPr="00A97C4E">
        <w:rPr>
          <w:rFonts w:cs="Times New Roman"/>
          <w:szCs w:val="28"/>
        </w:rPr>
        <w:t xml:space="preserve"> </w:t>
      </w:r>
      <w:r w:rsidR="00A97C4E" w:rsidRPr="00A97C4E">
        <w:rPr>
          <w:rFonts w:cs="Times New Roman"/>
          <w:b/>
          <w:szCs w:val="28"/>
        </w:rPr>
        <w:t>ROUTE TO WELCOME INTERNATIONAL TOURISTS</w:t>
      </w:r>
      <w:r w:rsidR="00A97C4E">
        <w:rPr>
          <w:rFonts w:cs="Times New Roman"/>
          <w:szCs w:val="28"/>
        </w:rPr>
        <w:t xml:space="preserve"> </w:t>
      </w:r>
    </w:p>
    <w:p w14:paraId="2288D430" w14:textId="27288938" w:rsidR="0057177B" w:rsidRPr="00A97C4E" w:rsidRDefault="0057177B" w:rsidP="00A97C4E">
      <w:pPr>
        <w:spacing w:after="0"/>
        <w:jc w:val="both"/>
        <w:rPr>
          <w:rFonts w:eastAsia="Times New Roman" w:cs="Times New Roman"/>
          <w:b/>
          <w:color w:val="000000" w:themeColor="text1"/>
          <w:szCs w:val="28"/>
          <w:shd w:val="clear" w:color="auto" w:fill="FFFFFF"/>
        </w:rPr>
      </w:pPr>
      <w:r w:rsidRPr="0021084B">
        <w:rPr>
          <w:rFonts w:eastAsia="Times New Roman" w:cs="Times New Roman"/>
          <w:color w:val="000000" w:themeColor="text1"/>
          <w:szCs w:val="28"/>
        </w:rPr>
        <w:t xml:space="preserve">Phase 1 (from November 2021): Piloting international arrivals under package tourism programs, charter flights and international trade in areas and tourism service establishments selected in the city. </w:t>
      </w:r>
      <w:proofErr w:type="spellStart"/>
      <w:r w:rsidRPr="0021084B">
        <w:rPr>
          <w:rFonts w:eastAsia="Times New Roman" w:cs="Times New Roman"/>
          <w:color w:val="000000" w:themeColor="text1"/>
          <w:szCs w:val="28"/>
        </w:rPr>
        <w:t>Phu</w:t>
      </w:r>
      <w:proofErr w:type="spellEnd"/>
      <w:r w:rsidRPr="0021084B">
        <w:rPr>
          <w:rFonts w:eastAsia="Times New Roman" w:cs="Times New Roman"/>
          <w:color w:val="000000" w:themeColor="text1"/>
          <w:szCs w:val="28"/>
        </w:rPr>
        <w:t xml:space="preserve"> Quoc (</w:t>
      </w:r>
      <w:proofErr w:type="spellStart"/>
      <w:r w:rsidRPr="0021084B">
        <w:rPr>
          <w:rFonts w:eastAsia="Times New Roman" w:cs="Times New Roman"/>
          <w:color w:val="000000" w:themeColor="text1"/>
          <w:szCs w:val="28"/>
        </w:rPr>
        <w:t>Kien</w:t>
      </w:r>
      <w:proofErr w:type="spellEnd"/>
      <w:r w:rsidRPr="0021084B">
        <w:rPr>
          <w:rFonts w:eastAsia="Times New Roman" w:cs="Times New Roman"/>
          <w:color w:val="000000" w:themeColor="text1"/>
          <w:szCs w:val="28"/>
        </w:rPr>
        <w:t xml:space="preserve"> </w:t>
      </w:r>
      <w:proofErr w:type="spellStart"/>
      <w:r w:rsidRPr="0021084B">
        <w:rPr>
          <w:rFonts w:eastAsia="Times New Roman" w:cs="Times New Roman"/>
          <w:color w:val="000000" w:themeColor="text1"/>
          <w:szCs w:val="28"/>
        </w:rPr>
        <w:t>Giang</w:t>
      </w:r>
      <w:proofErr w:type="spellEnd"/>
      <w:r w:rsidRPr="0021084B">
        <w:rPr>
          <w:rFonts w:eastAsia="Times New Roman" w:cs="Times New Roman"/>
          <w:color w:val="000000" w:themeColor="text1"/>
          <w:szCs w:val="28"/>
        </w:rPr>
        <w:t xml:space="preserve">), </w:t>
      </w:r>
      <w:proofErr w:type="spellStart"/>
      <w:r w:rsidRPr="0021084B">
        <w:rPr>
          <w:rFonts w:eastAsia="Times New Roman" w:cs="Times New Roman"/>
          <w:color w:val="000000" w:themeColor="text1"/>
          <w:szCs w:val="28"/>
        </w:rPr>
        <w:t>Khanh</w:t>
      </w:r>
      <w:proofErr w:type="spellEnd"/>
      <w:r w:rsidRPr="0021084B">
        <w:rPr>
          <w:rFonts w:eastAsia="Times New Roman" w:cs="Times New Roman"/>
          <w:color w:val="000000" w:themeColor="text1"/>
          <w:szCs w:val="28"/>
        </w:rPr>
        <w:t xml:space="preserve"> </w:t>
      </w:r>
      <w:proofErr w:type="spellStart"/>
      <w:r w:rsidRPr="0021084B">
        <w:rPr>
          <w:rFonts w:eastAsia="Times New Roman" w:cs="Times New Roman"/>
          <w:color w:val="000000" w:themeColor="text1"/>
          <w:szCs w:val="28"/>
        </w:rPr>
        <w:t>Hoa</w:t>
      </w:r>
      <w:proofErr w:type="spellEnd"/>
      <w:r w:rsidRPr="0021084B">
        <w:rPr>
          <w:rFonts w:eastAsia="Times New Roman" w:cs="Times New Roman"/>
          <w:color w:val="000000" w:themeColor="text1"/>
          <w:szCs w:val="28"/>
        </w:rPr>
        <w:t xml:space="preserve">, </w:t>
      </w:r>
      <w:proofErr w:type="spellStart"/>
      <w:r w:rsidRPr="0021084B">
        <w:rPr>
          <w:rFonts w:eastAsia="Times New Roman" w:cs="Times New Roman"/>
          <w:color w:val="000000" w:themeColor="text1"/>
          <w:szCs w:val="28"/>
        </w:rPr>
        <w:t>Quang</w:t>
      </w:r>
      <w:proofErr w:type="spellEnd"/>
      <w:r w:rsidRPr="0021084B">
        <w:rPr>
          <w:rFonts w:eastAsia="Times New Roman" w:cs="Times New Roman"/>
          <w:color w:val="000000" w:themeColor="text1"/>
          <w:szCs w:val="28"/>
        </w:rPr>
        <w:t xml:space="preserve"> Nam, Da Nang, </w:t>
      </w:r>
      <w:proofErr w:type="spellStart"/>
      <w:r w:rsidRPr="0021084B">
        <w:rPr>
          <w:rFonts w:eastAsia="Times New Roman" w:cs="Times New Roman"/>
          <w:color w:val="000000" w:themeColor="text1"/>
          <w:szCs w:val="28"/>
        </w:rPr>
        <w:t>Quang</w:t>
      </w:r>
      <w:proofErr w:type="spellEnd"/>
      <w:r w:rsidRPr="0021084B">
        <w:rPr>
          <w:rFonts w:eastAsia="Times New Roman" w:cs="Times New Roman"/>
          <w:color w:val="000000" w:themeColor="text1"/>
          <w:szCs w:val="28"/>
        </w:rPr>
        <w:t xml:space="preserve"> </w:t>
      </w:r>
      <w:proofErr w:type="spellStart"/>
      <w:r w:rsidRPr="0021084B">
        <w:rPr>
          <w:rFonts w:eastAsia="Times New Roman" w:cs="Times New Roman"/>
          <w:color w:val="000000" w:themeColor="text1"/>
          <w:szCs w:val="28"/>
        </w:rPr>
        <w:t>Ninh</w:t>
      </w:r>
      <w:proofErr w:type="spellEnd"/>
      <w:r w:rsidRPr="0021084B">
        <w:rPr>
          <w:rFonts w:eastAsia="Times New Roman" w:cs="Times New Roman"/>
          <w:color w:val="000000" w:themeColor="text1"/>
          <w:szCs w:val="28"/>
        </w:rPr>
        <w:t xml:space="preserve"> (List of areas and service providers that are welcome to welcome international tourists selected and pu</w:t>
      </w:r>
      <w:r w:rsidR="002F092F">
        <w:rPr>
          <w:rFonts w:eastAsia="Times New Roman" w:cs="Times New Roman"/>
          <w:color w:val="000000" w:themeColor="text1"/>
          <w:szCs w:val="28"/>
        </w:rPr>
        <w:t>blicly announced by localities)</w:t>
      </w:r>
      <w:r w:rsidRPr="0021084B">
        <w:rPr>
          <w:rFonts w:eastAsia="Times New Roman" w:cs="Times New Roman"/>
          <w:color w:val="000000" w:themeColor="text1"/>
          <w:szCs w:val="28"/>
        </w:rPr>
        <w:t xml:space="preserve">. </w:t>
      </w:r>
    </w:p>
    <w:p w14:paraId="0726C7BE" w14:textId="75C96E9E" w:rsidR="00A97C4E" w:rsidRPr="0021084B" w:rsidRDefault="0057177B" w:rsidP="002F092F">
      <w:pPr>
        <w:spacing w:before="120"/>
        <w:jc w:val="both"/>
        <w:rPr>
          <w:rFonts w:eastAsia="Times New Roman" w:cs="Times New Roman"/>
          <w:color w:val="000000" w:themeColor="text1"/>
          <w:szCs w:val="28"/>
        </w:rPr>
      </w:pPr>
      <w:r w:rsidRPr="0021084B">
        <w:rPr>
          <w:rFonts w:eastAsia="Times New Roman" w:cs="Times New Roman"/>
          <w:color w:val="000000" w:themeColor="text1"/>
          <w:szCs w:val="28"/>
        </w:rPr>
        <w:t>Phase 2 (from January 2022): Expanding the scope to welcome international tourists, connecting destinations through regular charter flights and international trade. Guests can participate in tourism programs combining destinations in 05 localities in phase 1 (can add some other localities if they meet the conditions and have a proposal to w</w:t>
      </w:r>
      <w:r w:rsidR="0005580C">
        <w:rPr>
          <w:rFonts w:eastAsia="Times New Roman" w:cs="Times New Roman"/>
          <w:color w:val="000000" w:themeColor="text1"/>
          <w:szCs w:val="28"/>
        </w:rPr>
        <w:t xml:space="preserve">elcome international tourists) </w:t>
      </w:r>
      <w:r w:rsidRPr="0021084B">
        <w:rPr>
          <w:rFonts w:eastAsia="Times New Roman" w:cs="Times New Roman"/>
          <w:color w:val="000000" w:themeColor="text1"/>
          <w:szCs w:val="28"/>
        </w:rPr>
        <w:t xml:space="preserve">after the tourist has completed the tour program at the first destination within a period of 7 days. </w:t>
      </w:r>
    </w:p>
    <w:p w14:paraId="59D71372" w14:textId="370E17E0" w:rsidR="0057177B" w:rsidRDefault="0057177B" w:rsidP="002F092F">
      <w:pPr>
        <w:spacing w:before="120"/>
        <w:jc w:val="both"/>
        <w:rPr>
          <w:rFonts w:eastAsia="Times New Roman" w:cs="Times New Roman"/>
          <w:color w:val="000000" w:themeColor="text1"/>
          <w:szCs w:val="28"/>
        </w:rPr>
      </w:pPr>
      <w:r w:rsidRPr="0021084B">
        <w:rPr>
          <w:rFonts w:eastAsia="Times New Roman" w:cs="Times New Roman"/>
          <w:color w:val="000000" w:themeColor="text1"/>
          <w:szCs w:val="28"/>
        </w:rPr>
        <w:t>Phase 3: Fully reopening to the international tourist market. The starting time of phase 3 will be based on the actual epidemic situation and on the evaluation of the results of welcoming international tourists in the first two phases.</w:t>
      </w:r>
    </w:p>
    <w:p w14:paraId="2973D587" w14:textId="04752AC7" w:rsidR="00A47D9A" w:rsidRPr="00A47D9A" w:rsidRDefault="00A47D9A" w:rsidP="00A47D9A">
      <w:pPr>
        <w:spacing w:before="120"/>
        <w:jc w:val="both"/>
        <w:rPr>
          <w:rFonts w:eastAsia="Times New Roman" w:cs="Times New Roman"/>
          <w:color w:val="000000" w:themeColor="text1"/>
          <w:szCs w:val="28"/>
        </w:rPr>
      </w:pPr>
      <w:r w:rsidRPr="001E5FD2">
        <w:rPr>
          <w:rFonts w:eastAsia="Times New Roman" w:cs="Times New Roman"/>
          <w:b/>
          <w:color w:val="000000" w:themeColor="text1"/>
          <w:szCs w:val="28"/>
        </w:rPr>
        <w:t>II.</w:t>
      </w:r>
      <w:r>
        <w:rPr>
          <w:rFonts w:eastAsia="Times New Roman" w:cs="Times New Roman"/>
          <w:color w:val="000000" w:themeColor="text1"/>
          <w:szCs w:val="28"/>
        </w:rPr>
        <w:t xml:space="preserve"> </w:t>
      </w:r>
      <w:r w:rsidRPr="001E5FD2">
        <w:rPr>
          <w:rFonts w:eastAsia="Times New Roman" w:cs="Times New Roman"/>
          <w:b/>
          <w:color w:val="000000" w:themeColor="text1"/>
          <w:szCs w:val="28"/>
        </w:rPr>
        <w:t>REQUIREMENTS FOR INTERNATIONAL TRAVEL AGENCIES AND TOUR OPERATORS</w:t>
      </w:r>
    </w:p>
    <w:p w14:paraId="5BD3774E"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1. Be an international travel enterprise participating in the program to welcome international guests to Viet Nam, permitted by the Ministry of Culture, Sports and Tourism.</w:t>
      </w:r>
    </w:p>
    <w:p w14:paraId="5A94CE51"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2. Fully comply with financial obligations, taxes and other state budget revenues as prescribed by law.</w:t>
      </w:r>
    </w:p>
    <w:p w14:paraId="19BBD13F"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3. Be responsible to the community, actively participate in activities in the prevention of COVID19.</w:t>
      </w:r>
    </w:p>
    <w:p w14:paraId="55570CDE"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4. Organize charter flights licensed by the Civil Aviation Authority of Vietnam.</w:t>
      </w:r>
    </w:p>
    <w:p w14:paraId="07957638"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5. Organize flights of which the entry conditions are met as prescribed in Clause 11, Article 1, Law No. 51/2019/QH14 on November 25th, 2019 and take responsibility when guests are not eligible for entry; develop treatment plans.</w:t>
      </w:r>
    </w:p>
    <w:p w14:paraId="0BE50675"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 xml:space="preserve">6. Develop a plan to welcome tourists, commit to ensuring the ability to welcome tourists, ensure safety for epidemic prevention and control, as well as plans to handle </w:t>
      </w:r>
      <w:r w:rsidRPr="00A47D9A">
        <w:rPr>
          <w:rFonts w:eastAsia="Times New Roman" w:cs="Times New Roman"/>
          <w:color w:val="000000" w:themeColor="text1"/>
          <w:szCs w:val="28"/>
        </w:rPr>
        <w:lastRenderedPageBreak/>
        <w:t>incidents and support guests when medical situations occur, commit to fully comply with the regulations when participating in the pilot program.</w:t>
      </w:r>
    </w:p>
    <w:p w14:paraId="6C356E40" w14:textId="77777777" w:rsidR="00A47D9A" w:rsidRPr="00A47D9A" w:rsidRDefault="00A47D9A" w:rsidP="00A47D9A">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 xml:space="preserve">7. Have contracts with service providers (must be approved by the People's Committee of </w:t>
      </w:r>
      <w:proofErr w:type="gramStart"/>
      <w:r w:rsidRPr="00A47D9A">
        <w:rPr>
          <w:rFonts w:eastAsia="Times New Roman" w:cs="Times New Roman"/>
          <w:color w:val="000000" w:themeColor="text1"/>
          <w:szCs w:val="28"/>
        </w:rPr>
        <w:t>Da</w:t>
      </w:r>
      <w:proofErr w:type="gramEnd"/>
      <w:r w:rsidRPr="00A47D9A">
        <w:rPr>
          <w:rFonts w:eastAsia="Times New Roman" w:cs="Times New Roman"/>
          <w:color w:val="000000" w:themeColor="text1"/>
          <w:szCs w:val="28"/>
        </w:rPr>
        <w:t xml:space="preserve"> Nang), clearly delineate responsibilities for providing safe services for tourists, coordination plans to handle arising incidents.</w:t>
      </w:r>
    </w:p>
    <w:p w14:paraId="5EAC2213" w14:textId="1E01B1C2" w:rsidR="00D144A6" w:rsidRPr="0057177B" w:rsidRDefault="00A47D9A" w:rsidP="002F092F">
      <w:pPr>
        <w:spacing w:before="120"/>
        <w:jc w:val="both"/>
        <w:rPr>
          <w:rFonts w:eastAsia="Times New Roman" w:cs="Times New Roman"/>
          <w:color w:val="000000" w:themeColor="text1"/>
          <w:szCs w:val="28"/>
        </w:rPr>
      </w:pPr>
      <w:r w:rsidRPr="00A47D9A">
        <w:rPr>
          <w:rFonts w:eastAsia="Times New Roman" w:cs="Times New Roman"/>
          <w:color w:val="000000" w:themeColor="text1"/>
          <w:szCs w:val="28"/>
        </w:rPr>
        <w:t>8. Support tourists (with procedures, postponement or cancellation of service...) in case that the tourist is F0, F1 or unable to return home. In case the tourist does not pay the related expenses, the enterprise is responsible for payme</w:t>
      </w:r>
      <w:r w:rsidR="001E5FD2">
        <w:rPr>
          <w:rFonts w:eastAsia="Times New Roman" w:cs="Times New Roman"/>
          <w:color w:val="000000" w:themeColor="text1"/>
          <w:szCs w:val="28"/>
        </w:rPr>
        <w:t>nt to the relevant authorities.</w:t>
      </w:r>
      <w:bookmarkStart w:id="0" w:name="_GoBack"/>
      <w:bookmarkEnd w:id="0"/>
    </w:p>
    <w:p w14:paraId="52A30E04" w14:textId="145F2EE4" w:rsidR="00476223" w:rsidRPr="0021084B" w:rsidRDefault="0021084B" w:rsidP="0021084B">
      <w:pPr>
        <w:tabs>
          <w:tab w:val="left" w:pos="567"/>
        </w:tabs>
        <w:spacing w:before="120"/>
        <w:jc w:val="both"/>
        <w:rPr>
          <w:rFonts w:cs="Times New Roman"/>
          <w:b/>
          <w:color w:val="000000" w:themeColor="text1"/>
          <w:szCs w:val="28"/>
        </w:rPr>
      </w:pPr>
      <w:r>
        <w:rPr>
          <w:rFonts w:cs="Times New Roman"/>
          <w:b/>
          <w:color w:val="000000" w:themeColor="text1"/>
          <w:szCs w:val="28"/>
          <w:lang w:val="en-GB"/>
        </w:rPr>
        <w:t xml:space="preserve">III. </w:t>
      </w:r>
      <w:r w:rsidR="00476223" w:rsidRPr="0021084B">
        <w:rPr>
          <w:rFonts w:cs="Times New Roman"/>
          <w:b/>
          <w:color w:val="000000" w:themeColor="text1"/>
          <w:szCs w:val="28"/>
          <w:lang w:val="en-GB"/>
        </w:rPr>
        <w:t>INTERNATIONAL TOURISM WELCOME PROCESS</w:t>
      </w:r>
    </w:p>
    <w:tbl>
      <w:tblPr>
        <w:tblStyle w:val="TableGrid"/>
        <w:tblW w:w="9715" w:type="dxa"/>
        <w:tblLook w:val="04A0" w:firstRow="1" w:lastRow="0" w:firstColumn="1" w:lastColumn="0" w:noHBand="0" w:noVBand="1"/>
      </w:tblPr>
      <w:tblGrid>
        <w:gridCol w:w="1851"/>
        <w:gridCol w:w="1471"/>
        <w:gridCol w:w="1577"/>
        <w:gridCol w:w="2089"/>
        <w:gridCol w:w="538"/>
        <w:gridCol w:w="2189"/>
      </w:tblGrid>
      <w:tr w:rsidR="0021084B" w:rsidRPr="0021084B" w14:paraId="3FD7532D" w14:textId="77777777" w:rsidTr="00823BBB">
        <w:tc>
          <w:tcPr>
            <w:tcW w:w="1885" w:type="dxa"/>
          </w:tcPr>
          <w:p w14:paraId="5B86EC8D" w14:textId="622DBB7B" w:rsidR="0005580C" w:rsidRDefault="00476223" w:rsidP="0005580C">
            <w:pPr>
              <w:spacing w:before="120"/>
              <w:jc w:val="center"/>
              <w:rPr>
                <w:rFonts w:cs="Times New Roman"/>
                <w:color w:val="000000" w:themeColor="text1"/>
                <w:szCs w:val="28"/>
                <w:lang w:val="en-GB"/>
              </w:rPr>
            </w:pPr>
            <w:r w:rsidRPr="0021084B">
              <w:rPr>
                <w:rFonts w:cs="Times New Roman"/>
                <w:color w:val="000000" w:themeColor="text1"/>
                <w:szCs w:val="28"/>
                <w:lang w:val="en-GB"/>
              </w:rPr>
              <w:t>1</w:t>
            </w:r>
            <w:r w:rsidR="0005580C">
              <w:rPr>
                <w:rFonts w:cs="Times New Roman"/>
                <w:color w:val="000000" w:themeColor="text1"/>
                <w:szCs w:val="28"/>
                <w:lang w:val="en-GB"/>
              </w:rPr>
              <w:t xml:space="preserve">. </w:t>
            </w:r>
          </w:p>
          <w:p w14:paraId="26992F31" w14:textId="1E772303" w:rsidR="00476223" w:rsidRPr="0005580C" w:rsidRDefault="00476223" w:rsidP="0005580C">
            <w:pPr>
              <w:spacing w:before="120"/>
              <w:jc w:val="center"/>
              <w:rPr>
                <w:rFonts w:cs="Times New Roman"/>
                <w:color w:val="000000" w:themeColor="text1"/>
                <w:szCs w:val="28"/>
                <w:lang w:val="en-GB"/>
              </w:rPr>
            </w:pPr>
            <w:r w:rsidRPr="0021084B">
              <w:rPr>
                <w:rFonts w:cs="Times New Roman"/>
                <w:color w:val="000000" w:themeColor="text1"/>
                <w:szCs w:val="28"/>
              </w:rPr>
              <w:t>Signing up for a tour program</w:t>
            </w:r>
          </w:p>
        </w:tc>
        <w:tc>
          <w:tcPr>
            <w:tcW w:w="3240" w:type="dxa"/>
            <w:gridSpan w:val="2"/>
          </w:tcPr>
          <w:p w14:paraId="5DB430B5" w14:textId="0F7E4ADB" w:rsidR="00476223" w:rsidRPr="0021084B" w:rsidRDefault="00476223" w:rsidP="0005580C">
            <w:pPr>
              <w:spacing w:before="120"/>
              <w:jc w:val="center"/>
              <w:rPr>
                <w:rFonts w:cs="Times New Roman"/>
                <w:color w:val="000000" w:themeColor="text1"/>
                <w:szCs w:val="28"/>
                <w:lang w:val="en-GB"/>
              </w:rPr>
            </w:pPr>
            <w:r w:rsidRPr="0021084B">
              <w:rPr>
                <w:rFonts w:cs="Times New Roman"/>
                <w:color w:val="000000" w:themeColor="text1"/>
                <w:szCs w:val="28"/>
                <w:lang w:val="en-GB"/>
              </w:rPr>
              <w:t>2</w:t>
            </w:r>
            <w:r w:rsidR="0005580C">
              <w:rPr>
                <w:rFonts w:cs="Times New Roman"/>
                <w:color w:val="000000" w:themeColor="text1"/>
                <w:szCs w:val="28"/>
                <w:lang w:val="en-GB"/>
              </w:rPr>
              <w:t>.</w:t>
            </w:r>
          </w:p>
          <w:p w14:paraId="64BD7BA6" w14:textId="16DBCD75" w:rsidR="00476223" w:rsidRPr="0021084B" w:rsidRDefault="00476223" w:rsidP="0005580C">
            <w:pPr>
              <w:spacing w:before="120"/>
              <w:jc w:val="center"/>
              <w:rPr>
                <w:rFonts w:cs="Times New Roman"/>
                <w:color w:val="000000" w:themeColor="text1"/>
                <w:szCs w:val="28"/>
                <w:lang w:val="en-GB"/>
              </w:rPr>
            </w:pPr>
            <w:r w:rsidRPr="0021084B">
              <w:rPr>
                <w:rFonts w:cs="Times New Roman"/>
                <w:color w:val="000000" w:themeColor="text1"/>
                <w:szCs w:val="28"/>
                <w:lang w:val="en-GB"/>
              </w:rPr>
              <w:t>Personnel review, visa issuance</w:t>
            </w:r>
          </w:p>
        </w:tc>
        <w:tc>
          <w:tcPr>
            <w:tcW w:w="2340" w:type="dxa"/>
            <w:gridSpan w:val="2"/>
          </w:tcPr>
          <w:p w14:paraId="543D7EB9" w14:textId="7B0A7FFB" w:rsidR="00476223" w:rsidRPr="0021084B" w:rsidRDefault="00476223" w:rsidP="0005580C">
            <w:pPr>
              <w:tabs>
                <w:tab w:val="left" w:pos="567"/>
                <w:tab w:val="left" w:pos="709"/>
                <w:tab w:val="left" w:pos="851"/>
              </w:tabs>
              <w:spacing w:before="120"/>
              <w:jc w:val="center"/>
              <w:rPr>
                <w:rFonts w:cs="Times New Roman"/>
                <w:color w:val="000000" w:themeColor="text1"/>
                <w:szCs w:val="28"/>
                <w:lang w:val="en-GB"/>
              </w:rPr>
            </w:pPr>
            <w:r w:rsidRPr="0021084B">
              <w:rPr>
                <w:rFonts w:cs="Times New Roman"/>
                <w:color w:val="000000" w:themeColor="text1"/>
                <w:szCs w:val="28"/>
                <w:lang w:val="en-GB"/>
              </w:rPr>
              <w:t>3</w:t>
            </w:r>
            <w:r w:rsidR="0005580C">
              <w:rPr>
                <w:rFonts w:cs="Times New Roman"/>
                <w:color w:val="000000" w:themeColor="text1"/>
                <w:szCs w:val="28"/>
                <w:lang w:val="en-GB"/>
              </w:rPr>
              <w:t>.</w:t>
            </w:r>
          </w:p>
          <w:p w14:paraId="56335CDE" w14:textId="0965C29F" w:rsidR="00476223" w:rsidRPr="0021084B" w:rsidRDefault="00476223" w:rsidP="0005580C">
            <w:pPr>
              <w:tabs>
                <w:tab w:val="left" w:pos="567"/>
                <w:tab w:val="left" w:pos="709"/>
                <w:tab w:val="left" w:pos="851"/>
              </w:tabs>
              <w:spacing w:before="120"/>
              <w:jc w:val="center"/>
              <w:rPr>
                <w:rFonts w:cs="Times New Roman"/>
                <w:color w:val="000000" w:themeColor="text1"/>
                <w:szCs w:val="28"/>
                <w:lang w:val="en-GB"/>
              </w:rPr>
            </w:pPr>
            <w:r w:rsidRPr="0021084B">
              <w:rPr>
                <w:rFonts w:cs="Times New Roman"/>
                <w:color w:val="000000" w:themeColor="text1"/>
                <w:szCs w:val="28"/>
                <w:lang w:val="en-GB"/>
              </w:rPr>
              <w:t>Preparing before the flight</w:t>
            </w:r>
          </w:p>
        </w:tc>
        <w:tc>
          <w:tcPr>
            <w:tcW w:w="2250" w:type="dxa"/>
          </w:tcPr>
          <w:p w14:paraId="0B7E8C70" w14:textId="5CDCCAE0" w:rsidR="00476223" w:rsidRPr="0021084B" w:rsidRDefault="00476223" w:rsidP="0005580C">
            <w:pPr>
              <w:tabs>
                <w:tab w:val="left" w:pos="567"/>
                <w:tab w:val="left" w:pos="709"/>
                <w:tab w:val="left" w:pos="851"/>
              </w:tabs>
              <w:spacing w:before="120"/>
              <w:jc w:val="center"/>
              <w:rPr>
                <w:rFonts w:cs="Times New Roman"/>
                <w:color w:val="000000" w:themeColor="text1"/>
                <w:szCs w:val="28"/>
                <w:lang w:val="en-GB"/>
              </w:rPr>
            </w:pPr>
            <w:r w:rsidRPr="0021084B">
              <w:rPr>
                <w:rFonts w:cs="Times New Roman"/>
                <w:color w:val="000000" w:themeColor="text1"/>
                <w:szCs w:val="28"/>
                <w:lang w:val="en-GB"/>
              </w:rPr>
              <w:t>4</w:t>
            </w:r>
            <w:r w:rsidR="0005580C">
              <w:rPr>
                <w:rFonts w:cs="Times New Roman"/>
                <w:color w:val="000000" w:themeColor="text1"/>
                <w:szCs w:val="28"/>
                <w:lang w:val="en-GB"/>
              </w:rPr>
              <w:t>.</w:t>
            </w:r>
          </w:p>
          <w:p w14:paraId="10DE6BB9" w14:textId="77777777" w:rsidR="00476223" w:rsidRPr="0021084B" w:rsidRDefault="00476223" w:rsidP="0005580C">
            <w:pPr>
              <w:tabs>
                <w:tab w:val="left" w:pos="567"/>
                <w:tab w:val="left" w:pos="709"/>
                <w:tab w:val="left" w:pos="851"/>
              </w:tabs>
              <w:spacing w:before="120"/>
              <w:jc w:val="center"/>
              <w:rPr>
                <w:rFonts w:cs="Times New Roman"/>
                <w:color w:val="000000" w:themeColor="text1"/>
                <w:szCs w:val="28"/>
                <w:lang w:val="en-GB"/>
              </w:rPr>
            </w:pPr>
            <w:r w:rsidRPr="0021084B">
              <w:rPr>
                <w:rFonts w:cs="Times New Roman"/>
                <w:color w:val="000000" w:themeColor="text1"/>
                <w:szCs w:val="28"/>
                <w:lang w:val="en-GB"/>
              </w:rPr>
              <w:t>Implementing the immigration process</w:t>
            </w:r>
          </w:p>
        </w:tc>
      </w:tr>
      <w:tr w:rsidR="0021084B" w:rsidRPr="0021084B" w14:paraId="2BCF10AB" w14:textId="77777777" w:rsidTr="00823BBB">
        <w:tc>
          <w:tcPr>
            <w:tcW w:w="1885" w:type="dxa"/>
          </w:tcPr>
          <w:p w14:paraId="429EBD50"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Tourists choose and register to participate in travel programs of international travel agencies (Travel program with the minimum of 7 days, and the maximum of 90 days).</w:t>
            </w:r>
          </w:p>
        </w:tc>
        <w:tc>
          <w:tcPr>
            <w:tcW w:w="3240" w:type="dxa"/>
            <w:gridSpan w:val="2"/>
          </w:tcPr>
          <w:p w14:paraId="5ED18957"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International travel agencies are responsible for tourists’ visa application.</w:t>
            </w:r>
          </w:p>
        </w:tc>
        <w:tc>
          <w:tcPr>
            <w:tcW w:w="2340" w:type="dxa"/>
            <w:gridSpan w:val="2"/>
          </w:tcPr>
          <w:p w14:paraId="278EC24C"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Tourists monitor their health, consider canceling/postponing the trip if they have symptoms of COVID-19 infection or are identified as having close contact with a case of COVID-19 infection/suspected infection.</w:t>
            </w:r>
          </w:p>
        </w:tc>
        <w:tc>
          <w:tcPr>
            <w:tcW w:w="2250" w:type="dxa"/>
          </w:tcPr>
          <w:p w14:paraId="2AC0A278"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During the entry at the international airport, tourists need:</w:t>
            </w:r>
          </w:p>
          <w:p w14:paraId="3B25ACA9"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Body temperature measurement</w:t>
            </w:r>
          </w:p>
          <w:p w14:paraId="2F5DABC8"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Installing IGOVN app and PC-COVID app</w:t>
            </w:r>
          </w:p>
          <w:p w14:paraId="3793F013"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Perform the procedures for entry</w:t>
            </w:r>
          </w:p>
          <w:p w14:paraId="416DC944"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xml:space="preserve">- Travel businesses support and guide guests, as well as organize reception of guests after entry </w:t>
            </w:r>
            <w:r w:rsidRPr="0021084B">
              <w:rPr>
                <w:rFonts w:cs="Times New Roman"/>
                <w:color w:val="000000" w:themeColor="text1"/>
                <w:szCs w:val="28"/>
              </w:rPr>
              <w:lastRenderedPageBreak/>
              <w:t>in accordance with regulations.</w:t>
            </w:r>
          </w:p>
        </w:tc>
      </w:tr>
      <w:tr w:rsidR="0021084B" w:rsidRPr="0021084B" w14:paraId="14EF5870" w14:textId="77777777" w:rsidTr="00823BBB">
        <w:tc>
          <w:tcPr>
            <w:tcW w:w="1885" w:type="dxa"/>
            <w:vMerge w:val="restart"/>
          </w:tcPr>
          <w:p w14:paraId="41BF373A"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lastRenderedPageBreak/>
              <w:t>- After completing the tour program (with the minimum of 7 days), if you want to stay in Vietnam to visit relatives, you must register with the travel agency in advance.</w:t>
            </w:r>
          </w:p>
        </w:tc>
        <w:tc>
          <w:tcPr>
            <w:tcW w:w="3240" w:type="dxa"/>
            <w:gridSpan w:val="2"/>
          </w:tcPr>
          <w:p w14:paraId="5FB6945E"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t>- Tourists receive visas at Vietnam's representative offices abroad or at international border gates at the request of international travel agencies.</w:t>
            </w:r>
          </w:p>
        </w:tc>
        <w:tc>
          <w:tcPr>
            <w:tcW w:w="2340" w:type="dxa"/>
            <w:gridSpan w:val="2"/>
          </w:tcPr>
          <w:p w14:paraId="7A66D45A"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Pay attention to appropriate epidemic prevention measures on means of transport before entering the country</w:t>
            </w:r>
          </w:p>
        </w:tc>
        <w:tc>
          <w:tcPr>
            <w:tcW w:w="2250" w:type="dxa"/>
          </w:tcPr>
          <w:p w14:paraId="55ED8AB6"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Self-monitor health and ensure compliance with infection prevention and control measures as prescribed.</w:t>
            </w:r>
          </w:p>
        </w:tc>
      </w:tr>
      <w:tr w:rsidR="0021084B" w:rsidRPr="0021084B" w14:paraId="5961B7A8" w14:textId="77777777" w:rsidTr="00823BBB">
        <w:tc>
          <w:tcPr>
            <w:tcW w:w="1885" w:type="dxa"/>
            <w:vMerge/>
          </w:tcPr>
          <w:p w14:paraId="3D207EE1" w14:textId="77777777" w:rsidR="00476223" w:rsidRPr="0021084B" w:rsidRDefault="00476223" w:rsidP="0021084B">
            <w:pPr>
              <w:jc w:val="both"/>
              <w:rPr>
                <w:rFonts w:cs="Times New Roman"/>
                <w:color w:val="000000" w:themeColor="text1"/>
                <w:szCs w:val="28"/>
              </w:rPr>
            </w:pPr>
          </w:p>
        </w:tc>
        <w:tc>
          <w:tcPr>
            <w:tcW w:w="3240" w:type="dxa"/>
            <w:gridSpan w:val="2"/>
          </w:tcPr>
          <w:p w14:paraId="22B04E70"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t>The duration of visa is suitable for of the travel program. If guests continue to register for travel programs in local areas that are allowed to welcome international tourists, they should consider extension of temporary residence under the enterprise's guarantee.</w:t>
            </w:r>
          </w:p>
          <w:p w14:paraId="60BDEA37"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t xml:space="preserve">In the cases of entry to </w:t>
            </w:r>
            <w:proofErr w:type="spellStart"/>
            <w:r w:rsidRPr="0021084B">
              <w:rPr>
                <w:rFonts w:cs="Times New Roman"/>
                <w:color w:val="000000" w:themeColor="text1"/>
                <w:szCs w:val="28"/>
              </w:rPr>
              <w:t>Phu</w:t>
            </w:r>
            <w:proofErr w:type="spellEnd"/>
            <w:r w:rsidRPr="0021084B">
              <w:rPr>
                <w:rFonts w:cs="Times New Roman"/>
                <w:color w:val="000000" w:themeColor="text1"/>
                <w:szCs w:val="28"/>
              </w:rPr>
              <w:t xml:space="preserve"> Quoc (visa-free entry according to Resolution 80/NQ-CP on May 25</w:t>
            </w:r>
            <w:r w:rsidRPr="0021084B">
              <w:rPr>
                <w:rFonts w:cs="Times New Roman"/>
                <w:color w:val="000000" w:themeColor="text1"/>
                <w:szCs w:val="28"/>
                <w:vertAlign w:val="superscript"/>
              </w:rPr>
              <w:t>th</w:t>
            </w:r>
            <w:r w:rsidRPr="0021084B">
              <w:rPr>
                <w:rFonts w:cs="Times New Roman"/>
                <w:color w:val="000000" w:themeColor="text1"/>
                <w:szCs w:val="28"/>
              </w:rPr>
              <w:t>, 2020), enterprises perform procedures to request a personnel check before entry.</w:t>
            </w:r>
          </w:p>
        </w:tc>
        <w:tc>
          <w:tcPr>
            <w:tcW w:w="2340" w:type="dxa"/>
            <w:gridSpan w:val="2"/>
          </w:tcPr>
          <w:p w14:paraId="70CF1D6A"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Prepare necessary documents according to regulations and negative RT-PCR test results which are issued no more than 72 hours before departure time</w:t>
            </w:r>
          </w:p>
        </w:tc>
        <w:tc>
          <w:tcPr>
            <w:tcW w:w="2250" w:type="dxa"/>
          </w:tcPr>
          <w:p w14:paraId="54A858C1"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Immediately notify the medical authority at the airport if there are abnormal signs of health</w:t>
            </w:r>
          </w:p>
        </w:tc>
      </w:tr>
      <w:tr w:rsidR="0021084B" w:rsidRPr="0021084B" w14:paraId="5C8E4055" w14:textId="77777777" w:rsidTr="00823BBB">
        <w:tc>
          <w:tcPr>
            <w:tcW w:w="9715" w:type="dxa"/>
            <w:gridSpan w:val="6"/>
          </w:tcPr>
          <w:p w14:paraId="7AC116A2" w14:textId="70F913BD" w:rsidR="00476223" w:rsidRPr="0021084B" w:rsidRDefault="00476223" w:rsidP="0005580C">
            <w:pPr>
              <w:tabs>
                <w:tab w:val="left" w:pos="567"/>
                <w:tab w:val="left" w:pos="709"/>
                <w:tab w:val="left" w:pos="851"/>
              </w:tabs>
              <w:spacing w:before="120"/>
              <w:ind w:firstLine="567"/>
              <w:jc w:val="both"/>
              <w:rPr>
                <w:rFonts w:cs="Times New Roman"/>
                <w:color w:val="000000" w:themeColor="text1"/>
                <w:szCs w:val="28"/>
                <w:lang w:val="en-GB"/>
              </w:rPr>
            </w:pPr>
            <w:r w:rsidRPr="0021084B">
              <w:rPr>
                <w:rFonts w:cs="Times New Roman"/>
                <w:color w:val="000000" w:themeColor="text1"/>
                <w:szCs w:val="28"/>
                <w:lang w:val="en-GB"/>
              </w:rPr>
              <w:t>5</w:t>
            </w:r>
            <w:r w:rsidR="0005580C">
              <w:rPr>
                <w:rFonts w:cs="Times New Roman"/>
                <w:color w:val="000000" w:themeColor="text1"/>
                <w:szCs w:val="28"/>
                <w:lang w:val="en-GB"/>
              </w:rPr>
              <w:t xml:space="preserve">. </w:t>
            </w:r>
            <w:r w:rsidRPr="0021084B">
              <w:rPr>
                <w:rFonts w:cs="Times New Roman"/>
                <w:color w:val="000000" w:themeColor="text1"/>
                <w:szCs w:val="28"/>
                <w:lang w:val="en-GB"/>
              </w:rPr>
              <w:t>The process of participating in a tour program in Da Nang</w:t>
            </w:r>
          </w:p>
        </w:tc>
      </w:tr>
      <w:tr w:rsidR="0021084B" w:rsidRPr="0021084B" w14:paraId="3421B3DC" w14:textId="77777777" w:rsidTr="00823BBB">
        <w:tc>
          <w:tcPr>
            <w:tcW w:w="3415" w:type="dxa"/>
            <w:gridSpan w:val="2"/>
          </w:tcPr>
          <w:p w14:paraId="5846E3E7" w14:textId="77777777" w:rsidR="00476223" w:rsidRPr="0021084B" w:rsidRDefault="00476223" w:rsidP="0021084B">
            <w:pPr>
              <w:tabs>
                <w:tab w:val="left" w:pos="567"/>
                <w:tab w:val="left" w:pos="709"/>
                <w:tab w:val="left" w:pos="851"/>
              </w:tabs>
              <w:spacing w:before="120"/>
              <w:ind w:left="567"/>
              <w:jc w:val="both"/>
              <w:rPr>
                <w:rFonts w:cs="Times New Roman"/>
                <w:color w:val="000000" w:themeColor="text1"/>
                <w:szCs w:val="28"/>
                <w:u w:val="single"/>
                <w:lang w:val="en-GB"/>
              </w:rPr>
            </w:pPr>
            <w:r w:rsidRPr="0021084B">
              <w:rPr>
                <w:rFonts w:cs="Times New Roman"/>
                <w:color w:val="000000" w:themeColor="text1"/>
                <w:szCs w:val="28"/>
                <w:lang w:val="en-GB"/>
              </w:rPr>
              <w:tab/>
              <w:t>a) Day 0 - 1</w:t>
            </w:r>
          </w:p>
        </w:tc>
        <w:tc>
          <w:tcPr>
            <w:tcW w:w="3510" w:type="dxa"/>
            <w:gridSpan w:val="2"/>
          </w:tcPr>
          <w:p w14:paraId="32A20BC1"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lang w:val="en-GB"/>
              </w:rPr>
            </w:pPr>
            <w:r w:rsidRPr="0021084B">
              <w:rPr>
                <w:rFonts w:cs="Times New Roman"/>
                <w:color w:val="000000" w:themeColor="text1"/>
                <w:szCs w:val="28"/>
                <w:lang w:val="en-GB"/>
              </w:rPr>
              <w:t>b) Day 1 - 7</w:t>
            </w:r>
          </w:p>
          <w:p w14:paraId="0DA9C81A" w14:textId="77777777" w:rsidR="00476223" w:rsidRPr="0021084B" w:rsidRDefault="00476223" w:rsidP="0021084B">
            <w:pPr>
              <w:jc w:val="both"/>
              <w:rPr>
                <w:rFonts w:cs="Times New Roman"/>
                <w:color w:val="000000" w:themeColor="text1"/>
                <w:szCs w:val="28"/>
              </w:rPr>
            </w:pPr>
          </w:p>
        </w:tc>
        <w:tc>
          <w:tcPr>
            <w:tcW w:w="2790" w:type="dxa"/>
            <w:gridSpan w:val="2"/>
          </w:tcPr>
          <w:p w14:paraId="456E50E1" w14:textId="77777777" w:rsidR="00476223" w:rsidRPr="0021084B" w:rsidRDefault="00476223" w:rsidP="0021084B">
            <w:pPr>
              <w:spacing w:before="120"/>
              <w:jc w:val="both"/>
              <w:rPr>
                <w:rFonts w:cs="Times New Roman"/>
                <w:color w:val="000000" w:themeColor="text1"/>
                <w:szCs w:val="28"/>
              </w:rPr>
            </w:pPr>
            <w:r w:rsidRPr="0021084B">
              <w:rPr>
                <w:rFonts w:cs="Times New Roman"/>
                <w:color w:val="000000" w:themeColor="text1"/>
                <w:szCs w:val="28"/>
              </w:rPr>
              <w:t>c) Day 7+</w:t>
            </w:r>
          </w:p>
        </w:tc>
      </w:tr>
      <w:tr w:rsidR="0021084B" w:rsidRPr="0021084B" w14:paraId="0A7FEBCA" w14:textId="77777777" w:rsidTr="00823BBB">
        <w:tc>
          <w:tcPr>
            <w:tcW w:w="3415" w:type="dxa"/>
            <w:gridSpan w:val="2"/>
          </w:tcPr>
          <w:p w14:paraId="0BFDDCE3"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lang w:val="en-GB"/>
              </w:rPr>
            </w:pPr>
            <w:r w:rsidRPr="0021084B">
              <w:rPr>
                <w:rFonts w:cs="Times New Roman"/>
                <w:color w:val="000000" w:themeColor="text1"/>
                <w:szCs w:val="28"/>
                <w:lang w:val="en-GB"/>
              </w:rPr>
              <w:lastRenderedPageBreak/>
              <w:t>- Travel enterprises bring guests to accommodation facilities.</w:t>
            </w:r>
          </w:p>
        </w:tc>
        <w:tc>
          <w:tcPr>
            <w:tcW w:w="3510" w:type="dxa"/>
            <w:gridSpan w:val="2"/>
          </w:tcPr>
          <w:p w14:paraId="250F9B67"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t>- Tourists participate in pre-registered scheduled travel activities.</w:t>
            </w:r>
          </w:p>
        </w:tc>
        <w:tc>
          <w:tcPr>
            <w:tcW w:w="2790" w:type="dxa"/>
            <w:gridSpan w:val="2"/>
            <w:vMerge w:val="restart"/>
          </w:tcPr>
          <w:p w14:paraId="62C974F7"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rPr>
            </w:pPr>
            <w:r w:rsidRPr="0021084B">
              <w:rPr>
                <w:rFonts w:cs="Times New Roman"/>
                <w:color w:val="000000" w:themeColor="text1"/>
                <w:szCs w:val="28"/>
              </w:rPr>
              <w:t>Tourists registering for a tour program over 7 days:</w:t>
            </w:r>
          </w:p>
          <w:p w14:paraId="65990A8F"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Get tested by RT-PCR method on the 7th day of the tour</w:t>
            </w:r>
          </w:p>
          <w:p w14:paraId="3B370031" w14:textId="77777777" w:rsidR="00476223" w:rsidRPr="0021084B" w:rsidRDefault="00476223" w:rsidP="0021084B">
            <w:pPr>
              <w:jc w:val="both"/>
              <w:rPr>
                <w:rFonts w:cs="Times New Roman"/>
                <w:color w:val="000000" w:themeColor="text1"/>
                <w:szCs w:val="28"/>
              </w:rPr>
            </w:pPr>
          </w:p>
          <w:p w14:paraId="480F3563"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Be able go to other localities that are allowed to welcome international tourists under the package tour program if they have negative test result for COVID-19.</w:t>
            </w:r>
          </w:p>
        </w:tc>
      </w:tr>
      <w:tr w:rsidR="0021084B" w:rsidRPr="0021084B" w14:paraId="390A02DE" w14:textId="77777777" w:rsidTr="00823BBB">
        <w:tc>
          <w:tcPr>
            <w:tcW w:w="3415" w:type="dxa"/>
            <w:gridSpan w:val="2"/>
          </w:tcPr>
          <w:p w14:paraId="6885492C" w14:textId="77777777" w:rsidR="00476223" w:rsidRPr="0021084B" w:rsidRDefault="00476223" w:rsidP="0021084B">
            <w:pPr>
              <w:spacing w:before="120"/>
              <w:jc w:val="both"/>
              <w:rPr>
                <w:rFonts w:cs="Times New Roman"/>
                <w:color w:val="000000" w:themeColor="text1"/>
                <w:szCs w:val="28"/>
              </w:rPr>
            </w:pPr>
            <w:r w:rsidRPr="0021084B">
              <w:rPr>
                <w:rFonts w:cs="Times New Roman"/>
                <w:color w:val="000000" w:themeColor="text1"/>
                <w:szCs w:val="28"/>
              </w:rPr>
              <w:t>- At the accommodation, travelers can choose to be tested or to self-test for COVID-19</w:t>
            </w:r>
          </w:p>
          <w:p w14:paraId="5C54FDF1" w14:textId="77777777" w:rsidR="00476223" w:rsidRPr="0021084B" w:rsidRDefault="00476223" w:rsidP="0021084B">
            <w:pPr>
              <w:tabs>
                <w:tab w:val="left" w:pos="567"/>
                <w:tab w:val="left" w:pos="709"/>
                <w:tab w:val="left" w:pos="851"/>
              </w:tabs>
              <w:spacing w:before="120"/>
              <w:ind w:firstLine="567"/>
              <w:jc w:val="both"/>
              <w:rPr>
                <w:rFonts w:cs="Times New Roman"/>
                <w:color w:val="000000" w:themeColor="text1"/>
                <w:szCs w:val="28"/>
              </w:rPr>
            </w:pPr>
            <w:r w:rsidRPr="0021084B">
              <w:rPr>
                <w:rFonts w:cs="Times New Roman"/>
                <w:color w:val="000000" w:themeColor="text1"/>
                <w:szCs w:val="28"/>
              </w:rPr>
              <w:t>+ Negative results: continue to participate in the tour program;</w:t>
            </w:r>
          </w:p>
          <w:p w14:paraId="439EE20A" w14:textId="77777777" w:rsidR="00476223" w:rsidRPr="0021084B" w:rsidRDefault="00476223" w:rsidP="0021084B">
            <w:pPr>
              <w:widowControl w:val="0"/>
              <w:tabs>
                <w:tab w:val="left" w:pos="567"/>
                <w:tab w:val="left" w:pos="709"/>
                <w:tab w:val="left" w:pos="851"/>
              </w:tabs>
              <w:autoSpaceDE w:val="0"/>
              <w:autoSpaceDN w:val="0"/>
              <w:spacing w:before="60" w:after="60"/>
              <w:ind w:firstLine="540"/>
              <w:jc w:val="both"/>
              <w:rPr>
                <w:rFonts w:cs="Times New Roman"/>
                <w:color w:val="000000" w:themeColor="text1"/>
                <w:szCs w:val="28"/>
              </w:rPr>
            </w:pPr>
            <w:r w:rsidRPr="0021084B">
              <w:rPr>
                <w:rFonts w:cs="Times New Roman"/>
                <w:color w:val="000000" w:themeColor="text1"/>
                <w:szCs w:val="28"/>
              </w:rPr>
              <w:t>+ Positive result: receive medical treatment as prescribed.</w:t>
            </w:r>
          </w:p>
          <w:p w14:paraId="41526B28" w14:textId="77777777" w:rsidR="00476223" w:rsidRPr="0021084B" w:rsidRDefault="00476223" w:rsidP="0021084B">
            <w:pPr>
              <w:widowControl w:val="0"/>
              <w:tabs>
                <w:tab w:val="left" w:pos="567"/>
                <w:tab w:val="left" w:pos="709"/>
                <w:tab w:val="left" w:pos="851"/>
              </w:tabs>
              <w:autoSpaceDE w:val="0"/>
              <w:autoSpaceDN w:val="0"/>
              <w:spacing w:before="60" w:after="60"/>
              <w:ind w:firstLine="540"/>
              <w:jc w:val="both"/>
              <w:rPr>
                <w:rFonts w:cs="Times New Roman"/>
                <w:color w:val="000000" w:themeColor="text1"/>
                <w:szCs w:val="28"/>
              </w:rPr>
            </w:pPr>
            <w:r w:rsidRPr="0021084B">
              <w:rPr>
                <w:rFonts w:cs="Times New Roman"/>
                <w:color w:val="000000" w:themeColor="text1"/>
                <w:szCs w:val="28"/>
              </w:rPr>
              <w:t>The cost of treatment is covered by insurance or travel enterprises.</w:t>
            </w:r>
          </w:p>
        </w:tc>
        <w:tc>
          <w:tcPr>
            <w:tcW w:w="3510" w:type="dxa"/>
            <w:gridSpan w:val="2"/>
          </w:tcPr>
          <w:p w14:paraId="11E5A8FD"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Self-monitoring, if you have abnormal health symptoms or have a positive result for COVID-19 during self-testing, you must immediately notify medical staff.</w:t>
            </w:r>
          </w:p>
          <w:p w14:paraId="3290A204" w14:textId="77777777" w:rsidR="00476223" w:rsidRPr="0021084B" w:rsidRDefault="00476223" w:rsidP="0021084B">
            <w:pPr>
              <w:jc w:val="both"/>
              <w:rPr>
                <w:rFonts w:cs="Times New Roman"/>
                <w:color w:val="000000" w:themeColor="text1"/>
                <w:szCs w:val="28"/>
              </w:rPr>
            </w:pPr>
          </w:p>
          <w:p w14:paraId="71A43E74"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Tourists self-test every 2-3 days and report the results to the accommodation facility (test kit provided by the accommodation facility)</w:t>
            </w:r>
          </w:p>
          <w:p w14:paraId="44FCE186" w14:textId="77777777" w:rsidR="00476223" w:rsidRPr="0021084B" w:rsidRDefault="00476223" w:rsidP="0021084B">
            <w:pPr>
              <w:jc w:val="both"/>
              <w:rPr>
                <w:rFonts w:cs="Times New Roman"/>
                <w:color w:val="000000" w:themeColor="text1"/>
                <w:szCs w:val="28"/>
              </w:rPr>
            </w:pPr>
          </w:p>
          <w:p w14:paraId="3464B569" w14:textId="77777777" w:rsidR="00476223" w:rsidRPr="0021084B" w:rsidRDefault="00476223" w:rsidP="0021084B">
            <w:pPr>
              <w:jc w:val="both"/>
              <w:rPr>
                <w:rFonts w:cs="Times New Roman"/>
                <w:color w:val="000000" w:themeColor="text1"/>
                <w:szCs w:val="28"/>
              </w:rPr>
            </w:pPr>
            <w:r w:rsidRPr="0021084B">
              <w:rPr>
                <w:rFonts w:cs="Times New Roman"/>
                <w:color w:val="000000" w:themeColor="text1"/>
                <w:szCs w:val="28"/>
              </w:rPr>
              <w:t>- Travelers return to their home country according to the guidelines and procedures published by the respective country.</w:t>
            </w:r>
          </w:p>
        </w:tc>
        <w:tc>
          <w:tcPr>
            <w:tcW w:w="2790" w:type="dxa"/>
            <w:gridSpan w:val="2"/>
            <w:vMerge/>
          </w:tcPr>
          <w:p w14:paraId="16904DEC" w14:textId="77777777" w:rsidR="00476223" w:rsidRPr="0021084B" w:rsidRDefault="00476223" w:rsidP="0021084B">
            <w:pPr>
              <w:tabs>
                <w:tab w:val="left" w:pos="567"/>
                <w:tab w:val="left" w:pos="709"/>
                <w:tab w:val="left" w:pos="851"/>
              </w:tabs>
              <w:spacing w:before="120"/>
              <w:jc w:val="both"/>
              <w:rPr>
                <w:rFonts w:cs="Times New Roman"/>
                <w:color w:val="000000" w:themeColor="text1"/>
                <w:szCs w:val="28"/>
                <w:lang w:val="en-GB"/>
              </w:rPr>
            </w:pPr>
          </w:p>
        </w:tc>
      </w:tr>
    </w:tbl>
    <w:p w14:paraId="57648772" w14:textId="77777777" w:rsidR="00FE05D9" w:rsidRPr="0021084B" w:rsidRDefault="00FE05D9" w:rsidP="0021084B">
      <w:pPr>
        <w:widowControl w:val="0"/>
        <w:tabs>
          <w:tab w:val="left" w:pos="567"/>
        </w:tabs>
        <w:autoSpaceDE w:val="0"/>
        <w:autoSpaceDN w:val="0"/>
        <w:spacing w:before="120"/>
        <w:ind w:firstLine="709"/>
        <w:jc w:val="both"/>
        <w:rPr>
          <w:rFonts w:eastAsia="Times New Roman" w:cs="Times New Roman"/>
          <w:color w:val="000000" w:themeColor="text1"/>
          <w:szCs w:val="28"/>
        </w:rPr>
      </w:pPr>
    </w:p>
    <w:sectPr w:rsidR="00FE05D9" w:rsidRPr="0021084B" w:rsidSect="0031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C0FE8"/>
    <w:multiLevelType w:val="hybridMultilevel"/>
    <w:tmpl w:val="EF621264"/>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
    <w:nsid w:val="560C40B5"/>
    <w:multiLevelType w:val="hybridMultilevel"/>
    <w:tmpl w:val="220EEAF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
    <w:nsid w:val="56C17A10"/>
    <w:multiLevelType w:val="hybridMultilevel"/>
    <w:tmpl w:val="1274514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3">
    <w:nsid w:val="75255773"/>
    <w:multiLevelType w:val="hybridMultilevel"/>
    <w:tmpl w:val="4D7E6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A"/>
    <w:rsid w:val="0005580C"/>
    <w:rsid w:val="000A3CF0"/>
    <w:rsid w:val="00161D3A"/>
    <w:rsid w:val="001E5FD2"/>
    <w:rsid w:val="0021084B"/>
    <w:rsid w:val="00234D39"/>
    <w:rsid w:val="002E3D61"/>
    <w:rsid w:val="002F092F"/>
    <w:rsid w:val="00314B9E"/>
    <w:rsid w:val="003A1FD7"/>
    <w:rsid w:val="003C197F"/>
    <w:rsid w:val="004043F9"/>
    <w:rsid w:val="00445BCA"/>
    <w:rsid w:val="00476223"/>
    <w:rsid w:val="004A24C0"/>
    <w:rsid w:val="004C148C"/>
    <w:rsid w:val="004E0BA4"/>
    <w:rsid w:val="0057177B"/>
    <w:rsid w:val="005B3291"/>
    <w:rsid w:val="005D7BA0"/>
    <w:rsid w:val="006128F5"/>
    <w:rsid w:val="006B4773"/>
    <w:rsid w:val="00712DF8"/>
    <w:rsid w:val="00783C4A"/>
    <w:rsid w:val="00854AE2"/>
    <w:rsid w:val="00A47D9A"/>
    <w:rsid w:val="00A91971"/>
    <w:rsid w:val="00A97C4E"/>
    <w:rsid w:val="00C51111"/>
    <w:rsid w:val="00C90B37"/>
    <w:rsid w:val="00D144A6"/>
    <w:rsid w:val="00E200AB"/>
    <w:rsid w:val="00E419F8"/>
    <w:rsid w:val="00F0523F"/>
    <w:rsid w:val="00FC6629"/>
    <w:rsid w:val="00FE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7BA7C"/>
  <w15:docId w15:val="{B7A8190B-1B41-104C-85CC-C99A075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D3A"/>
    <w:pPr>
      <w:spacing w:after="12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F0"/>
    <w:pPr>
      <w:ind w:left="720"/>
      <w:contextualSpacing/>
    </w:pPr>
  </w:style>
  <w:style w:type="character" w:customStyle="1" w:styleId="text">
    <w:name w:val="text"/>
    <w:basedOn w:val="DefaultParagraphFont"/>
    <w:rsid w:val="0057177B"/>
  </w:style>
  <w:style w:type="character" w:customStyle="1" w:styleId="card-send-timesendtime">
    <w:name w:val="card-send-time__sendtime"/>
    <w:basedOn w:val="DefaultParagraphFont"/>
    <w:rsid w:val="0057177B"/>
  </w:style>
  <w:style w:type="table" w:styleId="TableGrid">
    <w:name w:val="Table Grid"/>
    <w:basedOn w:val="TableNormal"/>
    <w:uiPriority w:val="39"/>
    <w:rsid w:val="0047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3759">
      <w:bodyDiv w:val="1"/>
      <w:marLeft w:val="0"/>
      <w:marRight w:val="0"/>
      <w:marTop w:val="0"/>
      <w:marBottom w:val="0"/>
      <w:divBdr>
        <w:top w:val="none" w:sz="0" w:space="0" w:color="auto"/>
        <w:left w:val="none" w:sz="0" w:space="0" w:color="auto"/>
        <w:bottom w:val="none" w:sz="0" w:space="0" w:color="auto"/>
        <w:right w:val="none" w:sz="0" w:space="0" w:color="auto"/>
      </w:divBdr>
    </w:div>
    <w:div w:id="9440026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995">
          <w:marLeft w:val="0"/>
          <w:marRight w:val="0"/>
          <w:marTop w:val="0"/>
          <w:marBottom w:val="0"/>
          <w:divBdr>
            <w:top w:val="none" w:sz="0" w:space="0" w:color="auto"/>
            <w:left w:val="none" w:sz="0" w:space="0" w:color="auto"/>
            <w:bottom w:val="none" w:sz="0" w:space="0" w:color="auto"/>
            <w:right w:val="none" w:sz="0" w:space="0" w:color="auto"/>
          </w:divBdr>
          <w:divsChild>
            <w:div w:id="1802192073">
              <w:marLeft w:val="0"/>
              <w:marRight w:val="0"/>
              <w:marTop w:val="0"/>
              <w:marBottom w:val="0"/>
              <w:divBdr>
                <w:top w:val="none" w:sz="0" w:space="0" w:color="auto"/>
                <w:left w:val="none" w:sz="0" w:space="0" w:color="auto"/>
                <w:bottom w:val="none" w:sz="0" w:space="0" w:color="auto"/>
                <w:right w:val="none" w:sz="0" w:space="0" w:color="auto"/>
              </w:divBdr>
              <w:divsChild>
                <w:div w:id="946694071">
                  <w:marLeft w:val="0"/>
                  <w:marRight w:val="-105"/>
                  <w:marTop w:val="0"/>
                  <w:marBottom w:val="0"/>
                  <w:divBdr>
                    <w:top w:val="none" w:sz="0" w:space="0" w:color="auto"/>
                    <w:left w:val="none" w:sz="0" w:space="0" w:color="auto"/>
                    <w:bottom w:val="none" w:sz="0" w:space="0" w:color="auto"/>
                    <w:right w:val="none" w:sz="0" w:space="0" w:color="auto"/>
                  </w:divBdr>
                  <w:divsChild>
                    <w:div w:id="1923952788">
                      <w:marLeft w:val="0"/>
                      <w:marRight w:val="0"/>
                      <w:marTop w:val="0"/>
                      <w:marBottom w:val="420"/>
                      <w:divBdr>
                        <w:top w:val="none" w:sz="0" w:space="0" w:color="auto"/>
                        <w:left w:val="none" w:sz="0" w:space="0" w:color="auto"/>
                        <w:bottom w:val="none" w:sz="0" w:space="0" w:color="auto"/>
                        <w:right w:val="none" w:sz="0" w:space="0" w:color="auto"/>
                      </w:divBdr>
                      <w:divsChild>
                        <w:div w:id="1676834494">
                          <w:marLeft w:val="240"/>
                          <w:marRight w:val="240"/>
                          <w:marTop w:val="0"/>
                          <w:marBottom w:val="165"/>
                          <w:divBdr>
                            <w:top w:val="none" w:sz="0" w:space="0" w:color="auto"/>
                            <w:left w:val="none" w:sz="0" w:space="0" w:color="auto"/>
                            <w:bottom w:val="none" w:sz="0" w:space="0" w:color="auto"/>
                            <w:right w:val="none" w:sz="0" w:space="0" w:color="auto"/>
                          </w:divBdr>
                          <w:divsChild>
                            <w:div w:id="376659240">
                              <w:marLeft w:val="150"/>
                              <w:marRight w:val="0"/>
                              <w:marTop w:val="0"/>
                              <w:marBottom w:val="0"/>
                              <w:divBdr>
                                <w:top w:val="none" w:sz="0" w:space="0" w:color="auto"/>
                                <w:left w:val="none" w:sz="0" w:space="0" w:color="auto"/>
                                <w:bottom w:val="none" w:sz="0" w:space="0" w:color="auto"/>
                                <w:right w:val="none" w:sz="0" w:space="0" w:color="auto"/>
                              </w:divBdr>
                              <w:divsChild>
                                <w:div w:id="2106920478">
                                  <w:marLeft w:val="0"/>
                                  <w:marRight w:val="0"/>
                                  <w:marTop w:val="0"/>
                                  <w:marBottom w:val="0"/>
                                  <w:divBdr>
                                    <w:top w:val="none" w:sz="0" w:space="0" w:color="auto"/>
                                    <w:left w:val="none" w:sz="0" w:space="0" w:color="auto"/>
                                    <w:bottom w:val="none" w:sz="0" w:space="0" w:color="auto"/>
                                    <w:right w:val="none" w:sz="0" w:space="0" w:color="auto"/>
                                  </w:divBdr>
                                  <w:divsChild>
                                    <w:div w:id="1238830554">
                                      <w:marLeft w:val="0"/>
                                      <w:marRight w:val="0"/>
                                      <w:marTop w:val="0"/>
                                      <w:marBottom w:val="0"/>
                                      <w:divBdr>
                                        <w:top w:val="none" w:sz="0" w:space="0" w:color="auto"/>
                                        <w:left w:val="none" w:sz="0" w:space="0" w:color="auto"/>
                                        <w:bottom w:val="none" w:sz="0" w:space="0" w:color="auto"/>
                                        <w:right w:val="none" w:sz="0" w:space="0" w:color="auto"/>
                                      </w:divBdr>
                                      <w:divsChild>
                                        <w:div w:id="1939172652">
                                          <w:marLeft w:val="0"/>
                                          <w:marRight w:val="0"/>
                                          <w:marTop w:val="0"/>
                                          <w:marBottom w:val="60"/>
                                          <w:divBdr>
                                            <w:top w:val="none" w:sz="0" w:space="0" w:color="auto"/>
                                            <w:left w:val="none" w:sz="0" w:space="0" w:color="auto"/>
                                            <w:bottom w:val="none" w:sz="0" w:space="0" w:color="auto"/>
                                            <w:right w:val="none" w:sz="0" w:space="0" w:color="auto"/>
                                          </w:divBdr>
                                          <w:divsChild>
                                            <w:div w:id="424694341">
                                              <w:marLeft w:val="0"/>
                                              <w:marRight w:val="0"/>
                                              <w:marTop w:val="0"/>
                                              <w:marBottom w:val="0"/>
                                              <w:divBdr>
                                                <w:top w:val="none" w:sz="0" w:space="0" w:color="auto"/>
                                                <w:left w:val="none" w:sz="0" w:space="0" w:color="auto"/>
                                                <w:bottom w:val="none" w:sz="0" w:space="0" w:color="auto"/>
                                                <w:right w:val="none" w:sz="0" w:space="0" w:color="auto"/>
                                              </w:divBdr>
                                            </w:div>
                                            <w:div w:id="1399985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951868">
          <w:marLeft w:val="0"/>
          <w:marRight w:val="0"/>
          <w:marTop w:val="0"/>
          <w:marBottom w:val="0"/>
          <w:divBdr>
            <w:top w:val="none" w:sz="0" w:space="0" w:color="auto"/>
            <w:left w:val="none" w:sz="0" w:space="0" w:color="auto"/>
            <w:bottom w:val="none" w:sz="0" w:space="0" w:color="auto"/>
            <w:right w:val="none" w:sz="0" w:space="0" w:color="auto"/>
          </w:divBdr>
          <w:divsChild>
            <w:div w:id="192159204">
              <w:marLeft w:val="0"/>
              <w:marRight w:val="0"/>
              <w:marTop w:val="0"/>
              <w:marBottom w:val="0"/>
              <w:divBdr>
                <w:top w:val="none" w:sz="0" w:space="0" w:color="auto"/>
                <w:left w:val="none" w:sz="0" w:space="0" w:color="auto"/>
                <w:bottom w:val="none" w:sz="0" w:space="0" w:color="auto"/>
                <w:right w:val="none" w:sz="0" w:space="0" w:color="auto"/>
              </w:divBdr>
              <w:divsChild>
                <w:div w:id="1370955491">
                  <w:marLeft w:val="0"/>
                  <w:marRight w:val="0"/>
                  <w:marTop w:val="0"/>
                  <w:marBottom w:val="0"/>
                  <w:divBdr>
                    <w:top w:val="none" w:sz="0" w:space="0" w:color="auto"/>
                    <w:left w:val="none" w:sz="0" w:space="0" w:color="auto"/>
                    <w:bottom w:val="none" w:sz="0" w:space="0" w:color="auto"/>
                    <w:right w:val="none" w:sz="0" w:space="0" w:color="auto"/>
                  </w:divBdr>
                  <w:divsChild>
                    <w:div w:id="843937485">
                      <w:marLeft w:val="0"/>
                      <w:marRight w:val="0"/>
                      <w:marTop w:val="0"/>
                      <w:marBottom w:val="0"/>
                      <w:divBdr>
                        <w:top w:val="none" w:sz="0" w:space="0" w:color="auto"/>
                        <w:left w:val="none" w:sz="0" w:space="0" w:color="auto"/>
                        <w:bottom w:val="none" w:sz="0" w:space="0" w:color="auto"/>
                        <w:right w:val="none" w:sz="0" w:space="0" w:color="auto"/>
                      </w:divBdr>
                      <w:divsChild>
                        <w:div w:id="1496918550">
                          <w:marLeft w:val="0"/>
                          <w:marRight w:val="0"/>
                          <w:marTop w:val="0"/>
                          <w:marBottom w:val="0"/>
                          <w:divBdr>
                            <w:top w:val="none" w:sz="0" w:space="0" w:color="auto"/>
                            <w:left w:val="none" w:sz="0" w:space="0" w:color="auto"/>
                            <w:bottom w:val="none" w:sz="0" w:space="0" w:color="auto"/>
                            <w:right w:val="none" w:sz="0" w:space="0" w:color="auto"/>
                          </w:divBdr>
                          <w:divsChild>
                            <w:div w:id="14345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nganha.glx09@gmail.com</dc:creator>
  <cp:lastModifiedBy>nguyen phan chau ngoc</cp:lastModifiedBy>
  <cp:revision>2</cp:revision>
  <cp:lastPrinted>2021-11-16T07:55:00Z</cp:lastPrinted>
  <dcterms:created xsi:type="dcterms:W3CDTF">2021-11-19T08:43:00Z</dcterms:created>
  <dcterms:modified xsi:type="dcterms:W3CDTF">2021-11-19T08:43:00Z</dcterms:modified>
</cp:coreProperties>
</file>